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14DFE" w14:textId="122AF7D3" w:rsidR="00F1555D" w:rsidRPr="002D6E0C" w:rsidRDefault="000D3E31" w:rsidP="002D6E0C">
      <w:pPr>
        <w:jc w:val="both"/>
        <w:rPr>
          <w:rFonts w:asciiTheme="minorHAnsi" w:hAnsiTheme="minorHAnsi" w:cstheme="minorHAnsi"/>
          <w:b/>
          <w:bCs/>
          <w:sz w:val="24"/>
          <w:szCs w:val="24"/>
        </w:rPr>
      </w:pPr>
      <w:r w:rsidRPr="00DA25EA">
        <w:rPr>
          <w:rFonts w:asciiTheme="minorHAnsi" w:hAnsiTheme="minorHAnsi" w:cstheme="minorHAnsi"/>
          <w:b/>
          <w:bCs/>
          <w:sz w:val="24"/>
          <w:szCs w:val="24"/>
          <w:u w:val="single"/>
        </w:rPr>
        <w:t xml:space="preserve">Basın Bülteni                                                                                                                               </w:t>
      </w:r>
      <w:r w:rsidR="003B2BF4" w:rsidRPr="00D51E79">
        <w:rPr>
          <w:b/>
          <w:bCs/>
          <w:sz w:val="24"/>
          <w:szCs w:val="24"/>
          <w:u w:val="single"/>
        </w:rPr>
        <w:t>2</w:t>
      </w:r>
      <w:r w:rsidR="006775AC" w:rsidRPr="00D51E79">
        <w:rPr>
          <w:b/>
          <w:bCs/>
          <w:sz w:val="24"/>
          <w:szCs w:val="24"/>
          <w:u w:val="single"/>
        </w:rPr>
        <w:t>7</w:t>
      </w:r>
      <w:r w:rsidR="00C5291F" w:rsidRPr="00D51E79">
        <w:rPr>
          <w:rFonts w:asciiTheme="minorHAnsi" w:hAnsiTheme="minorHAnsi" w:cstheme="minorHAnsi"/>
          <w:b/>
          <w:bCs/>
          <w:sz w:val="24"/>
          <w:szCs w:val="24"/>
          <w:u w:val="single"/>
        </w:rPr>
        <w:t xml:space="preserve"> </w:t>
      </w:r>
      <w:r w:rsidR="00242AFB" w:rsidRPr="00D51E79">
        <w:rPr>
          <w:rFonts w:asciiTheme="minorHAnsi" w:hAnsiTheme="minorHAnsi" w:cstheme="minorHAnsi"/>
          <w:b/>
          <w:bCs/>
          <w:sz w:val="24"/>
          <w:szCs w:val="24"/>
          <w:u w:val="single"/>
        </w:rPr>
        <w:t>T</w:t>
      </w:r>
      <w:r w:rsidR="00242AFB">
        <w:rPr>
          <w:rFonts w:asciiTheme="minorHAnsi" w:hAnsiTheme="minorHAnsi" w:cstheme="minorHAnsi"/>
          <w:b/>
          <w:bCs/>
          <w:sz w:val="24"/>
          <w:szCs w:val="24"/>
          <w:u w:val="single"/>
        </w:rPr>
        <w:t>emmuz</w:t>
      </w:r>
      <w:r w:rsidR="00C5291F" w:rsidRPr="00DA25EA">
        <w:rPr>
          <w:rFonts w:asciiTheme="minorHAnsi" w:hAnsiTheme="minorHAnsi" w:cstheme="minorHAnsi"/>
          <w:b/>
          <w:bCs/>
          <w:sz w:val="24"/>
          <w:szCs w:val="24"/>
          <w:u w:val="single"/>
        </w:rPr>
        <w:t xml:space="preserve"> </w:t>
      </w:r>
      <w:r w:rsidRPr="00DA25EA">
        <w:rPr>
          <w:rFonts w:asciiTheme="minorHAnsi" w:hAnsiTheme="minorHAnsi" w:cstheme="minorHAnsi"/>
          <w:b/>
          <w:bCs/>
          <w:sz w:val="24"/>
          <w:szCs w:val="24"/>
          <w:u w:val="single"/>
        </w:rPr>
        <w:t>202</w:t>
      </w:r>
      <w:r w:rsidR="007A4803">
        <w:rPr>
          <w:rFonts w:asciiTheme="minorHAnsi" w:hAnsiTheme="minorHAnsi" w:cstheme="minorHAnsi"/>
          <w:b/>
          <w:bCs/>
          <w:sz w:val="24"/>
          <w:szCs w:val="24"/>
          <w:u w:val="single"/>
        </w:rPr>
        <w:t>3</w:t>
      </w:r>
    </w:p>
    <w:p w14:paraId="4DD436CD" w14:textId="2154C14D" w:rsidR="00585596" w:rsidRPr="00D64846" w:rsidRDefault="00242AFB" w:rsidP="0071279B">
      <w:pPr>
        <w:jc w:val="center"/>
        <w:rPr>
          <w:b/>
          <w:bCs/>
          <w:sz w:val="32"/>
          <w:szCs w:val="32"/>
        </w:rPr>
      </w:pPr>
      <w:r w:rsidRPr="00D64846">
        <w:rPr>
          <w:b/>
          <w:bCs/>
          <w:sz w:val="32"/>
          <w:szCs w:val="32"/>
        </w:rPr>
        <w:t xml:space="preserve">Türkiye’nin Derin Teknoloji </w:t>
      </w:r>
      <w:r w:rsidR="003B2BF4">
        <w:rPr>
          <w:b/>
          <w:bCs/>
          <w:sz w:val="32"/>
          <w:szCs w:val="32"/>
        </w:rPr>
        <w:t xml:space="preserve">Merkezi </w:t>
      </w:r>
      <w:r w:rsidRPr="00D64846">
        <w:rPr>
          <w:b/>
          <w:bCs/>
          <w:sz w:val="32"/>
          <w:szCs w:val="32"/>
        </w:rPr>
        <w:t xml:space="preserve">Teknopark İstanbul IDEF’23’de </w:t>
      </w:r>
      <w:r w:rsidR="00585596">
        <w:rPr>
          <w:b/>
          <w:bCs/>
          <w:sz w:val="32"/>
          <w:szCs w:val="32"/>
        </w:rPr>
        <w:t>y</w:t>
      </w:r>
      <w:r w:rsidRPr="00D64846">
        <w:rPr>
          <w:b/>
          <w:bCs/>
          <w:sz w:val="32"/>
          <w:szCs w:val="32"/>
        </w:rPr>
        <w:t xml:space="preserve">eni </w:t>
      </w:r>
      <w:r w:rsidR="00585596">
        <w:rPr>
          <w:b/>
          <w:bCs/>
          <w:sz w:val="32"/>
          <w:szCs w:val="32"/>
        </w:rPr>
        <w:t>a</w:t>
      </w:r>
      <w:r w:rsidRPr="00D64846">
        <w:rPr>
          <w:b/>
          <w:bCs/>
          <w:sz w:val="32"/>
          <w:szCs w:val="32"/>
        </w:rPr>
        <w:t xml:space="preserve">nlaşmalara </w:t>
      </w:r>
      <w:r w:rsidR="00585596">
        <w:rPr>
          <w:b/>
          <w:bCs/>
          <w:sz w:val="32"/>
          <w:szCs w:val="32"/>
        </w:rPr>
        <w:t>i</w:t>
      </w:r>
      <w:r w:rsidRPr="00D64846">
        <w:rPr>
          <w:b/>
          <w:bCs/>
          <w:sz w:val="32"/>
          <w:szCs w:val="32"/>
        </w:rPr>
        <w:t xml:space="preserve">mza </w:t>
      </w:r>
      <w:r w:rsidR="00585596">
        <w:rPr>
          <w:b/>
          <w:bCs/>
          <w:sz w:val="32"/>
          <w:szCs w:val="32"/>
        </w:rPr>
        <w:t>a</w:t>
      </w:r>
      <w:r w:rsidRPr="00D64846">
        <w:rPr>
          <w:b/>
          <w:bCs/>
          <w:sz w:val="32"/>
          <w:szCs w:val="32"/>
        </w:rPr>
        <w:t>t</w:t>
      </w:r>
      <w:r w:rsidR="00585596">
        <w:rPr>
          <w:b/>
          <w:bCs/>
          <w:sz w:val="32"/>
          <w:szCs w:val="32"/>
        </w:rPr>
        <w:t>tı</w:t>
      </w:r>
    </w:p>
    <w:p w14:paraId="2CB0EC4C" w14:textId="431E3A45" w:rsidR="00242AFB" w:rsidRPr="002D6E0C" w:rsidRDefault="00242AFB" w:rsidP="002D6E0C">
      <w:pPr>
        <w:jc w:val="center"/>
        <w:rPr>
          <w:b/>
          <w:bCs/>
          <w:sz w:val="24"/>
          <w:szCs w:val="24"/>
        </w:rPr>
      </w:pPr>
      <w:r w:rsidRPr="00D64846">
        <w:rPr>
          <w:b/>
          <w:bCs/>
          <w:sz w:val="24"/>
          <w:szCs w:val="24"/>
        </w:rPr>
        <w:t>Teknopark İstanbul 16’ncısı düzenlene</w:t>
      </w:r>
      <w:r w:rsidR="00585596">
        <w:rPr>
          <w:b/>
          <w:bCs/>
          <w:sz w:val="24"/>
          <w:szCs w:val="24"/>
        </w:rPr>
        <w:t>n</w:t>
      </w:r>
      <w:r w:rsidRPr="00D64846">
        <w:rPr>
          <w:b/>
          <w:bCs/>
          <w:sz w:val="24"/>
          <w:szCs w:val="24"/>
        </w:rPr>
        <w:t xml:space="preserve"> IDEF’23 Fuarı’na</w:t>
      </w:r>
      <w:r w:rsidR="003B2BF4">
        <w:rPr>
          <w:b/>
          <w:bCs/>
          <w:sz w:val="24"/>
          <w:szCs w:val="24"/>
        </w:rPr>
        <w:t xml:space="preserve"> Ar-Ge firmaları </w:t>
      </w:r>
      <w:r w:rsidRPr="00D64846">
        <w:rPr>
          <w:b/>
          <w:bCs/>
          <w:sz w:val="24"/>
          <w:szCs w:val="24"/>
        </w:rPr>
        <w:t>ve Cube Incubation Kuluçka Merkezi’nde yer alan girişim</w:t>
      </w:r>
      <w:r w:rsidR="003B2BF4">
        <w:rPr>
          <w:b/>
          <w:bCs/>
          <w:sz w:val="24"/>
          <w:szCs w:val="24"/>
        </w:rPr>
        <w:t>cileri ile birlikte</w:t>
      </w:r>
      <w:r w:rsidRPr="00D64846">
        <w:rPr>
          <w:b/>
          <w:bCs/>
          <w:sz w:val="24"/>
          <w:szCs w:val="24"/>
        </w:rPr>
        <w:t xml:space="preserve"> </w:t>
      </w:r>
      <w:r w:rsidR="00CB42BB">
        <w:rPr>
          <w:b/>
          <w:bCs/>
          <w:sz w:val="24"/>
          <w:szCs w:val="24"/>
        </w:rPr>
        <w:t>katılıyor</w:t>
      </w:r>
      <w:r w:rsidRPr="00D64846">
        <w:rPr>
          <w:b/>
          <w:bCs/>
          <w:sz w:val="24"/>
          <w:szCs w:val="24"/>
        </w:rPr>
        <w:t xml:space="preserve">. Ayrıca </w:t>
      </w:r>
      <w:r w:rsidR="003B2BF4">
        <w:rPr>
          <w:b/>
          <w:bCs/>
          <w:sz w:val="24"/>
          <w:szCs w:val="24"/>
        </w:rPr>
        <w:t>fuarda</w:t>
      </w:r>
      <w:r w:rsidRPr="00D64846">
        <w:rPr>
          <w:b/>
          <w:bCs/>
          <w:sz w:val="24"/>
          <w:szCs w:val="24"/>
        </w:rPr>
        <w:t xml:space="preserve"> farklı alanlarda faaliyet gösteren </w:t>
      </w:r>
      <w:r w:rsidR="007769E1" w:rsidRPr="003B2BF4">
        <w:rPr>
          <w:b/>
          <w:bCs/>
          <w:sz w:val="24"/>
          <w:szCs w:val="24"/>
        </w:rPr>
        <w:t>5</w:t>
      </w:r>
      <w:r w:rsidRPr="00D64846">
        <w:rPr>
          <w:b/>
          <w:bCs/>
          <w:sz w:val="24"/>
          <w:szCs w:val="24"/>
        </w:rPr>
        <w:t xml:space="preserve"> şirketle girişimcilik odaklı stratejik iş birliklerine imza atıl</w:t>
      </w:r>
      <w:r w:rsidR="00585596">
        <w:rPr>
          <w:b/>
          <w:bCs/>
          <w:sz w:val="24"/>
          <w:szCs w:val="24"/>
        </w:rPr>
        <w:t>dı.</w:t>
      </w:r>
    </w:p>
    <w:p w14:paraId="1A65DC4E" w14:textId="3D2124C4" w:rsidR="00242AFB" w:rsidRDefault="00242AFB" w:rsidP="00242AFB">
      <w:pPr>
        <w:rPr>
          <w:rFonts w:cstheme="minorHAnsi"/>
          <w:sz w:val="24"/>
          <w:szCs w:val="24"/>
        </w:rPr>
      </w:pPr>
      <w:r w:rsidRPr="00A07B11">
        <w:rPr>
          <w:rFonts w:cstheme="minorHAnsi"/>
          <w:sz w:val="24"/>
          <w:szCs w:val="24"/>
        </w:rPr>
        <w:t>Dünyanın en prestijli savunma sanayi fuarları arasında yer alan IDEF Uluslararası Savunma Sanayii Fuarı’nın 16’ncısı T.C. Cumhurbaşkanlığı himayelerinde, T.C. Millî Savunma Bakanlığı ev sahipliğinde, T.C. Cumhurbaşkanlığı Savunma Sanayii Başkanlığı katkılarıyla, Türk Silahlı Kuvvetlerini Güçlendirme Vakfı yönetim ve sorumluluğunda, TÜYAP Tüm Fuarcılık Yapım A.Ş. organizatörlüğünde 25-28 Temmuz 2023 tarihleri arasında TÜYAP Fuar ve Kongre Merkezi’nde gerçekleştiri</w:t>
      </w:r>
      <w:r w:rsidR="00585596">
        <w:rPr>
          <w:rFonts w:cstheme="minorHAnsi"/>
          <w:sz w:val="24"/>
          <w:szCs w:val="24"/>
        </w:rPr>
        <w:t>liyor.</w:t>
      </w:r>
    </w:p>
    <w:p w14:paraId="50C154C2" w14:textId="5863F292" w:rsidR="00242AFB" w:rsidRDefault="00242AFB" w:rsidP="00242AFB">
      <w:pPr>
        <w:rPr>
          <w:sz w:val="24"/>
          <w:szCs w:val="24"/>
        </w:rPr>
      </w:pPr>
      <w:r>
        <w:rPr>
          <w:sz w:val="24"/>
          <w:szCs w:val="24"/>
        </w:rPr>
        <w:t>Yeni ürünlerin ve teknolojilerin sergilendiği, dünya çapında üst düzey devlet ve özel sektör yetkililerinin katıl</w:t>
      </w:r>
      <w:r w:rsidR="00585596">
        <w:rPr>
          <w:sz w:val="24"/>
          <w:szCs w:val="24"/>
        </w:rPr>
        <w:t>ım gösterdiği</w:t>
      </w:r>
      <w:r>
        <w:rPr>
          <w:sz w:val="24"/>
          <w:szCs w:val="24"/>
        </w:rPr>
        <w:t xml:space="preserve"> IDEF’23, </w:t>
      </w:r>
      <w:r>
        <w:rPr>
          <w:b/>
          <w:bCs/>
          <w:sz w:val="24"/>
          <w:szCs w:val="24"/>
        </w:rPr>
        <w:t>Teknopark İstanbul</w:t>
      </w:r>
      <w:r>
        <w:rPr>
          <w:sz w:val="24"/>
          <w:szCs w:val="24"/>
        </w:rPr>
        <w:t xml:space="preserve"> için kampüsünde faaliyet gösteren firmaların yeni teknolojileri ve ürünlerini sergileyeceği önemli bir etkinlik</w:t>
      </w:r>
      <w:r w:rsidR="00585596">
        <w:rPr>
          <w:sz w:val="24"/>
          <w:szCs w:val="24"/>
        </w:rPr>
        <w:t>.</w:t>
      </w:r>
      <w:r>
        <w:rPr>
          <w:sz w:val="24"/>
          <w:szCs w:val="24"/>
        </w:rPr>
        <w:t xml:space="preserve"> </w:t>
      </w:r>
    </w:p>
    <w:p w14:paraId="23DD67B3" w14:textId="39971CC1" w:rsidR="00242AFB" w:rsidRPr="00BE5F23" w:rsidRDefault="00242AFB" w:rsidP="00242AFB">
      <w:pPr>
        <w:rPr>
          <w:sz w:val="24"/>
          <w:szCs w:val="24"/>
        </w:rPr>
      </w:pPr>
      <w:r>
        <w:rPr>
          <w:sz w:val="24"/>
          <w:szCs w:val="24"/>
        </w:rPr>
        <w:t xml:space="preserve">Ülkemiz ve içinde bulunduğumuz coğrafyanın savunma sanayii alanında en yeni </w:t>
      </w:r>
      <w:r w:rsidR="00CB42BB">
        <w:rPr>
          <w:sz w:val="24"/>
          <w:szCs w:val="24"/>
        </w:rPr>
        <w:t xml:space="preserve">savunma sanayii </w:t>
      </w:r>
      <w:r w:rsidR="00585596">
        <w:rPr>
          <w:sz w:val="24"/>
          <w:szCs w:val="24"/>
        </w:rPr>
        <w:t>sistemlerin</w:t>
      </w:r>
      <w:r>
        <w:rPr>
          <w:sz w:val="24"/>
          <w:szCs w:val="24"/>
        </w:rPr>
        <w:t xml:space="preserve"> tanıtıldığı IDEF’23 kurumlar ve katılımcılar nezdinde son derece önemli bir konumda, bu yıl da önde gelen firmalara ve kurumlara ev sahipliği yapan etkinlikte Teknopark İstanbul </w:t>
      </w:r>
      <w:r w:rsidR="003B2BF4">
        <w:rPr>
          <w:sz w:val="24"/>
          <w:szCs w:val="24"/>
        </w:rPr>
        <w:t>Salon 12’de yer alan 1225B numaralı</w:t>
      </w:r>
      <w:r>
        <w:rPr>
          <w:sz w:val="24"/>
          <w:szCs w:val="24"/>
        </w:rPr>
        <w:t xml:space="preserve"> standında misafirlerini ağırl</w:t>
      </w:r>
      <w:r w:rsidR="00585596">
        <w:rPr>
          <w:sz w:val="24"/>
          <w:szCs w:val="24"/>
        </w:rPr>
        <w:t>ıyor.</w:t>
      </w:r>
    </w:p>
    <w:p w14:paraId="27C9F566" w14:textId="5B78F613" w:rsidR="00585596" w:rsidRPr="00B8421A" w:rsidRDefault="003B2BF4" w:rsidP="00242AFB">
      <w:pPr>
        <w:jc w:val="both"/>
        <w:rPr>
          <w:rFonts w:cstheme="minorHAnsi"/>
          <w:sz w:val="24"/>
          <w:szCs w:val="24"/>
        </w:rPr>
      </w:pPr>
      <w:r>
        <w:rPr>
          <w:rFonts w:cstheme="minorHAnsi"/>
          <w:sz w:val="24"/>
          <w:szCs w:val="24"/>
        </w:rPr>
        <w:t>T</w:t>
      </w:r>
      <w:r w:rsidR="00242AFB" w:rsidRPr="00A07B11">
        <w:rPr>
          <w:rFonts w:cstheme="minorHAnsi"/>
          <w:sz w:val="24"/>
          <w:szCs w:val="24"/>
        </w:rPr>
        <w:t xml:space="preserve">eknopark İstanbul Genel Müdürü Bilal Topçu: “Ülkemizdeki teknoloji kuruluşlarının bir arada sinerji oluşturarak üretimde yerli ve milli oranını artırmak stratejisi ile kurulmuş Teknopark İstanbul için </w:t>
      </w:r>
      <w:r w:rsidR="00242AFB">
        <w:rPr>
          <w:rFonts w:cstheme="minorHAnsi"/>
          <w:sz w:val="24"/>
          <w:szCs w:val="24"/>
        </w:rPr>
        <w:t>‘</w:t>
      </w:r>
      <w:r w:rsidR="00242AFB" w:rsidRPr="00A07B11">
        <w:rPr>
          <w:rFonts w:cstheme="minorHAnsi"/>
          <w:sz w:val="24"/>
          <w:szCs w:val="24"/>
        </w:rPr>
        <w:t>IDEF</w:t>
      </w:r>
      <w:r w:rsidR="00242AFB">
        <w:rPr>
          <w:rFonts w:cstheme="minorHAnsi"/>
          <w:sz w:val="24"/>
          <w:szCs w:val="24"/>
        </w:rPr>
        <w:t>’</w:t>
      </w:r>
      <w:r w:rsidR="00242AFB" w:rsidRPr="00A07B11">
        <w:rPr>
          <w:rFonts w:cstheme="minorHAnsi"/>
          <w:sz w:val="24"/>
          <w:szCs w:val="24"/>
        </w:rPr>
        <w:t xml:space="preserve"> katılım göstermekten her zaman mutluluk duyduğumuz bir organizasyon. Derin teknoloji merkezimiz Teknopark İstanbul, alt yapısı ve kalitesiyle teknoloji firmalarından savunma sanayiine, ulaşımdan enerjiye, yaşam bilimlerinden biyoteknolojiye ve siber güvenlikten yapay zekaya birçok teknoloji firması için çekim merkezi konumunda. Bugün burada Teknopark İstanbul olarak </w:t>
      </w:r>
      <w:r w:rsidR="00B8421A">
        <w:rPr>
          <w:rFonts w:cstheme="minorHAnsi"/>
          <w:sz w:val="24"/>
          <w:szCs w:val="24"/>
        </w:rPr>
        <w:t>kampüsümüzde</w:t>
      </w:r>
      <w:r w:rsidR="00242AFB" w:rsidRPr="00A07B11">
        <w:rPr>
          <w:rFonts w:cstheme="minorHAnsi"/>
          <w:sz w:val="24"/>
          <w:szCs w:val="24"/>
        </w:rPr>
        <w:t xml:space="preserve"> faaliyet gösteren firmalarımızla birlikte bulunmaktan mutluluk duyuyorum.” dedi.</w:t>
      </w:r>
    </w:p>
    <w:p w14:paraId="526AF80B" w14:textId="64296F77" w:rsidR="00242AFB" w:rsidRDefault="00242AFB" w:rsidP="00242AFB">
      <w:pPr>
        <w:jc w:val="both"/>
        <w:rPr>
          <w:b/>
          <w:bCs/>
          <w:sz w:val="24"/>
          <w:szCs w:val="24"/>
        </w:rPr>
      </w:pPr>
      <w:r w:rsidRPr="00A07B11">
        <w:rPr>
          <w:b/>
          <w:bCs/>
          <w:sz w:val="24"/>
          <w:szCs w:val="24"/>
        </w:rPr>
        <w:t>Teknopark İstanbul’dan girişimcilik odaklı stratejik iş birlikleri</w:t>
      </w:r>
      <w:r w:rsidR="00B8421A">
        <w:rPr>
          <w:b/>
          <w:bCs/>
          <w:sz w:val="24"/>
          <w:szCs w:val="24"/>
        </w:rPr>
        <w:t xml:space="preserve"> anlaşması</w:t>
      </w:r>
    </w:p>
    <w:p w14:paraId="6CBAAE03" w14:textId="12A60002" w:rsidR="00242AFB" w:rsidRPr="00A07B11" w:rsidRDefault="00242AFB" w:rsidP="00242AFB">
      <w:pPr>
        <w:jc w:val="both"/>
        <w:rPr>
          <w:rFonts w:cstheme="minorHAnsi"/>
          <w:sz w:val="24"/>
          <w:szCs w:val="24"/>
        </w:rPr>
      </w:pPr>
      <w:r>
        <w:rPr>
          <w:rFonts w:cstheme="minorHAnsi"/>
          <w:sz w:val="24"/>
          <w:szCs w:val="24"/>
        </w:rPr>
        <w:t xml:space="preserve">IDEF’23 </w:t>
      </w:r>
      <w:r w:rsidR="00CB42BB">
        <w:rPr>
          <w:rFonts w:cstheme="minorHAnsi"/>
          <w:sz w:val="24"/>
          <w:szCs w:val="24"/>
        </w:rPr>
        <w:t xml:space="preserve">ilk gününde </w:t>
      </w:r>
      <w:r>
        <w:rPr>
          <w:rFonts w:cstheme="minorHAnsi"/>
          <w:sz w:val="24"/>
          <w:szCs w:val="24"/>
        </w:rPr>
        <w:t xml:space="preserve">Teknopark İstanbul’un </w:t>
      </w:r>
      <w:r w:rsidR="007769E1" w:rsidRPr="00B8421A">
        <w:rPr>
          <w:rFonts w:cstheme="minorHAnsi"/>
          <w:sz w:val="24"/>
          <w:szCs w:val="24"/>
        </w:rPr>
        <w:t>5</w:t>
      </w:r>
      <w:r>
        <w:rPr>
          <w:rFonts w:cstheme="minorHAnsi"/>
          <w:sz w:val="24"/>
          <w:szCs w:val="24"/>
        </w:rPr>
        <w:t xml:space="preserve"> yeni anlaşmasının imza törenine ev sahipliği </w:t>
      </w:r>
      <w:r w:rsidR="00CB42BB">
        <w:rPr>
          <w:rFonts w:cstheme="minorHAnsi"/>
          <w:sz w:val="24"/>
          <w:szCs w:val="24"/>
        </w:rPr>
        <w:t>yaptı</w:t>
      </w:r>
      <w:r>
        <w:rPr>
          <w:rFonts w:cstheme="minorHAnsi"/>
          <w:sz w:val="24"/>
          <w:szCs w:val="24"/>
        </w:rPr>
        <w:t xml:space="preserve">. </w:t>
      </w:r>
      <w:r w:rsidRPr="00A07B11">
        <w:rPr>
          <w:rFonts w:cstheme="minorHAnsi"/>
          <w:sz w:val="24"/>
          <w:szCs w:val="24"/>
        </w:rPr>
        <w:t>BMC, A</w:t>
      </w:r>
      <w:r w:rsidR="00B8421A">
        <w:rPr>
          <w:rFonts w:cstheme="minorHAnsi"/>
          <w:sz w:val="24"/>
          <w:szCs w:val="24"/>
        </w:rPr>
        <w:t>lstom</w:t>
      </w:r>
      <w:r w:rsidRPr="00A07B11">
        <w:rPr>
          <w:rFonts w:cstheme="minorHAnsi"/>
          <w:sz w:val="24"/>
          <w:szCs w:val="24"/>
        </w:rPr>
        <w:t>, STM</w:t>
      </w:r>
      <w:r w:rsidR="00585596">
        <w:rPr>
          <w:rFonts w:cstheme="minorHAnsi"/>
          <w:sz w:val="24"/>
          <w:szCs w:val="24"/>
        </w:rPr>
        <w:t xml:space="preserve">, </w:t>
      </w:r>
      <w:r w:rsidRPr="00A07B11">
        <w:rPr>
          <w:rFonts w:cstheme="minorHAnsi"/>
          <w:sz w:val="24"/>
          <w:szCs w:val="24"/>
        </w:rPr>
        <w:t>S</w:t>
      </w:r>
      <w:r w:rsidR="00B8421A">
        <w:rPr>
          <w:rFonts w:cstheme="minorHAnsi"/>
          <w:sz w:val="24"/>
          <w:szCs w:val="24"/>
        </w:rPr>
        <w:t>anlab</w:t>
      </w:r>
      <w:r w:rsidRPr="00A07B11">
        <w:rPr>
          <w:rFonts w:cstheme="minorHAnsi"/>
          <w:sz w:val="24"/>
          <w:szCs w:val="24"/>
        </w:rPr>
        <w:t xml:space="preserve"> </w:t>
      </w:r>
      <w:r w:rsidR="00585596">
        <w:rPr>
          <w:rFonts w:cstheme="minorHAnsi"/>
          <w:sz w:val="24"/>
          <w:szCs w:val="24"/>
        </w:rPr>
        <w:t xml:space="preserve">ve </w:t>
      </w:r>
      <w:r w:rsidR="00CA33BD">
        <w:rPr>
          <w:rFonts w:cstheme="minorHAnsi"/>
          <w:sz w:val="24"/>
          <w:szCs w:val="24"/>
        </w:rPr>
        <w:t>K</w:t>
      </w:r>
      <w:r w:rsidR="00B8421A">
        <w:rPr>
          <w:rFonts w:cstheme="minorHAnsi"/>
          <w:sz w:val="24"/>
          <w:szCs w:val="24"/>
        </w:rPr>
        <w:t>ey</w:t>
      </w:r>
      <w:r w:rsidR="00CA33BD">
        <w:rPr>
          <w:rFonts w:cstheme="minorHAnsi"/>
          <w:sz w:val="24"/>
          <w:szCs w:val="24"/>
        </w:rPr>
        <w:t>4</w:t>
      </w:r>
      <w:r w:rsidR="00585596">
        <w:rPr>
          <w:rFonts w:cstheme="minorHAnsi"/>
          <w:sz w:val="24"/>
          <w:szCs w:val="24"/>
        </w:rPr>
        <w:t xml:space="preserve"> </w:t>
      </w:r>
      <w:r w:rsidRPr="00A07B11">
        <w:rPr>
          <w:rFonts w:cstheme="minorHAnsi"/>
          <w:sz w:val="24"/>
          <w:szCs w:val="24"/>
        </w:rPr>
        <w:t>ile</w:t>
      </w:r>
      <w:r>
        <w:rPr>
          <w:rFonts w:cstheme="minorHAnsi"/>
          <w:sz w:val="24"/>
          <w:szCs w:val="24"/>
        </w:rPr>
        <w:t xml:space="preserve"> </w:t>
      </w:r>
      <w:r w:rsidR="00CB42BB">
        <w:rPr>
          <w:rFonts w:cstheme="minorHAnsi"/>
          <w:sz w:val="24"/>
          <w:szCs w:val="24"/>
        </w:rPr>
        <w:t>gerçekleştirilen</w:t>
      </w:r>
      <w:r w:rsidRPr="00A07B11">
        <w:rPr>
          <w:rFonts w:cstheme="minorHAnsi"/>
          <w:sz w:val="24"/>
          <w:szCs w:val="24"/>
        </w:rPr>
        <w:t xml:space="preserve"> girişimcilik odaklı stratejik iş birlikleri imza törenleri; ilgili kurumların üst düzey yöneticileri ve Teknopark İstanbul Genel Müdürü Bilal Topçu’nun katılımıyla </w:t>
      </w:r>
      <w:r w:rsidR="00CB42BB">
        <w:rPr>
          <w:rFonts w:cstheme="minorHAnsi"/>
          <w:sz w:val="24"/>
          <w:szCs w:val="24"/>
        </w:rPr>
        <w:t>gerçekleştirildi</w:t>
      </w:r>
      <w:r w:rsidRPr="00A07B11">
        <w:rPr>
          <w:rFonts w:cstheme="minorHAnsi"/>
          <w:sz w:val="24"/>
          <w:szCs w:val="24"/>
        </w:rPr>
        <w:t>.</w:t>
      </w:r>
    </w:p>
    <w:p w14:paraId="6E8331AE" w14:textId="12EEA399" w:rsidR="00242AFB" w:rsidRDefault="00242AFB" w:rsidP="00242AFB">
      <w:pPr>
        <w:jc w:val="both"/>
        <w:rPr>
          <w:rFonts w:cstheme="minorHAnsi"/>
          <w:sz w:val="24"/>
          <w:szCs w:val="24"/>
        </w:rPr>
      </w:pPr>
      <w:r w:rsidRPr="00A07B11">
        <w:rPr>
          <w:rFonts w:cstheme="minorHAnsi"/>
          <w:sz w:val="24"/>
          <w:szCs w:val="24"/>
        </w:rPr>
        <w:t>Teknopark İstanbul’un sunduğu stratejik iş birliği</w:t>
      </w:r>
      <w:r>
        <w:rPr>
          <w:rFonts w:cstheme="minorHAnsi"/>
          <w:sz w:val="24"/>
          <w:szCs w:val="24"/>
        </w:rPr>
        <w:t>;</w:t>
      </w:r>
      <w:r w:rsidRPr="00A07B11">
        <w:rPr>
          <w:rFonts w:cstheme="minorHAnsi"/>
          <w:sz w:val="24"/>
          <w:szCs w:val="24"/>
        </w:rPr>
        <w:t xml:space="preserve"> bilgi, deneyim, altyapı ve yetenek havuzlarının karşılıklı kullanımına dayanıyor ve sürekli gelişen bir</w:t>
      </w:r>
      <w:r>
        <w:rPr>
          <w:rFonts w:cstheme="minorHAnsi"/>
          <w:sz w:val="24"/>
          <w:szCs w:val="24"/>
        </w:rPr>
        <w:t xml:space="preserve"> ekosistem</w:t>
      </w:r>
      <w:r w:rsidRPr="00A07B11">
        <w:rPr>
          <w:rFonts w:cstheme="minorHAnsi"/>
          <w:sz w:val="24"/>
          <w:szCs w:val="24"/>
        </w:rPr>
        <w:t xml:space="preserve"> oluşturulmasını </w:t>
      </w:r>
      <w:r w:rsidRPr="00A07B11">
        <w:rPr>
          <w:rFonts w:cstheme="minorHAnsi"/>
          <w:sz w:val="24"/>
          <w:szCs w:val="24"/>
        </w:rPr>
        <w:lastRenderedPageBreak/>
        <w:t>kaps</w:t>
      </w:r>
      <w:r>
        <w:rPr>
          <w:rFonts w:cstheme="minorHAnsi"/>
          <w:sz w:val="24"/>
          <w:szCs w:val="24"/>
        </w:rPr>
        <w:t>ıyor.</w:t>
      </w:r>
      <w:r w:rsidRPr="00A07B11">
        <w:rPr>
          <w:rFonts w:cstheme="minorHAnsi"/>
          <w:sz w:val="24"/>
          <w:szCs w:val="24"/>
        </w:rPr>
        <w:t xml:space="preserve"> İş birl</w:t>
      </w:r>
      <w:r>
        <w:rPr>
          <w:rFonts w:cstheme="minorHAnsi"/>
          <w:sz w:val="24"/>
          <w:szCs w:val="24"/>
        </w:rPr>
        <w:t>ikleri</w:t>
      </w:r>
      <w:r w:rsidRPr="00A07B11">
        <w:rPr>
          <w:rFonts w:cstheme="minorHAnsi"/>
          <w:sz w:val="24"/>
          <w:szCs w:val="24"/>
        </w:rPr>
        <w:t xml:space="preserve"> kapsamında ilgili şirket, Teknopark İstanbul’un Kuluçka Merkezi Cube Incubation’un hizmetlerinden faydalanabilecek.</w:t>
      </w:r>
      <w:r>
        <w:rPr>
          <w:rFonts w:cstheme="minorHAnsi"/>
          <w:sz w:val="24"/>
          <w:szCs w:val="24"/>
        </w:rPr>
        <w:t xml:space="preserve"> </w:t>
      </w:r>
      <w:r w:rsidRPr="00A07B11">
        <w:rPr>
          <w:rFonts w:cstheme="minorHAnsi"/>
          <w:sz w:val="24"/>
          <w:szCs w:val="24"/>
        </w:rPr>
        <w:t>Bununla birlikte, Teknopark İstanbul’un Kuluçka Merkezi Cube Incubation’un tasarlayacağı tanışma etkinlikleri, kurum içi girişimcilik programları, tematik hızlandırma programları ve açık inovasyon programlarından da yararlanarak bulunduğu sektör ile ilgili yenilikçi iş fikirlerine ve girişimcilere öncelikli olarak erişebilecek. Bu kapsamda Teknopark İstanbul, tarafların ihtiyaç duyabileceği girişim özelliklerinin belirlenmesine, başvuran girişimlerin değerlendirilmesi gibi birçok noktada destek olacak.</w:t>
      </w:r>
    </w:p>
    <w:p w14:paraId="00322FE2" w14:textId="2063A375" w:rsidR="00B8421A" w:rsidRPr="00B8421A" w:rsidRDefault="00B8421A" w:rsidP="00242AFB">
      <w:pPr>
        <w:rPr>
          <w:b/>
          <w:bCs/>
          <w:sz w:val="24"/>
          <w:szCs w:val="24"/>
        </w:rPr>
      </w:pPr>
      <w:r w:rsidRPr="00B8421A">
        <w:rPr>
          <w:b/>
          <w:bCs/>
          <w:sz w:val="24"/>
          <w:szCs w:val="24"/>
        </w:rPr>
        <w:t>Teknopark İstanbul, savunma sanayii alanında birçok projeye ev sahipliği yapıyor</w:t>
      </w:r>
    </w:p>
    <w:p w14:paraId="7407378F" w14:textId="4E327152" w:rsidR="00242AFB" w:rsidRDefault="00242AFB" w:rsidP="00242AFB">
      <w:pPr>
        <w:rPr>
          <w:sz w:val="24"/>
          <w:szCs w:val="24"/>
        </w:rPr>
      </w:pPr>
      <w:r>
        <w:rPr>
          <w:sz w:val="24"/>
          <w:szCs w:val="24"/>
        </w:rPr>
        <w:t xml:space="preserve">Kampüsünde faaliyet gösteren 9 bini aşkın mühendis, Ar-Ge merkezleri, üniversiteler, laboratuvarlar, firmalar ve kuluçka merkezi ile Türkiye’nin önde gelen </w:t>
      </w:r>
      <w:r w:rsidR="00B8421A">
        <w:rPr>
          <w:sz w:val="24"/>
          <w:szCs w:val="24"/>
        </w:rPr>
        <w:t>derin teknoloji merkezi</w:t>
      </w:r>
      <w:r>
        <w:rPr>
          <w:sz w:val="24"/>
          <w:szCs w:val="24"/>
        </w:rPr>
        <w:t xml:space="preserve"> Teknopark İstanbul, savunma sanayii alanında birçok projeye ev sahipliği yapıyor. </w:t>
      </w:r>
    </w:p>
    <w:p w14:paraId="53EB6A93" w14:textId="7177A9CD" w:rsidR="00242AFB" w:rsidRDefault="00242AFB" w:rsidP="00242AFB">
      <w:pPr>
        <w:rPr>
          <w:sz w:val="24"/>
          <w:szCs w:val="24"/>
        </w:rPr>
      </w:pPr>
      <w:r>
        <w:rPr>
          <w:sz w:val="24"/>
          <w:szCs w:val="24"/>
        </w:rPr>
        <w:t>IDEF’23’de Cube Incubation standında Seft ve Focus firmaları</w:t>
      </w:r>
      <w:r w:rsidR="00CB42BB">
        <w:rPr>
          <w:sz w:val="24"/>
          <w:szCs w:val="24"/>
        </w:rPr>
        <w:t>yla</w:t>
      </w:r>
      <w:r>
        <w:rPr>
          <w:sz w:val="24"/>
          <w:szCs w:val="24"/>
        </w:rPr>
        <w:t xml:space="preserve"> yer al</w:t>
      </w:r>
      <w:r w:rsidR="00CB42BB">
        <w:rPr>
          <w:sz w:val="24"/>
          <w:szCs w:val="24"/>
        </w:rPr>
        <w:t>ıyor</w:t>
      </w:r>
      <w:r>
        <w:rPr>
          <w:sz w:val="24"/>
          <w:szCs w:val="24"/>
        </w:rPr>
        <w:t xml:space="preserve"> ayrıca her gün 2 kuluçka merkezi girişimcisi de etkinliğe katılım </w:t>
      </w:r>
      <w:r w:rsidR="00CB42BB">
        <w:rPr>
          <w:sz w:val="24"/>
          <w:szCs w:val="24"/>
        </w:rPr>
        <w:t>gösteriyor</w:t>
      </w:r>
      <w:r>
        <w:rPr>
          <w:sz w:val="24"/>
          <w:szCs w:val="24"/>
        </w:rPr>
        <w:t xml:space="preserve">. </w:t>
      </w:r>
    </w:p>
    <w:p w14:paraId="4FD03F5A" w14:textId="77777777" w:rsidR="006775AC" w:rsidRDefault="006775AC" w:rsidP="00242AFB">
      <w:pPr>
        <w:rPr>
          <w:sz w:val="24"/>
          <w:szCs w:val="24"/>
        </w:rPr>
      </w:pPr>
    </w:p>
    <w:p w14:paraId="01DE6B9B" w14:textId="77777777" w:rsidR="006775AC" w:rsidRDefault="006775AC" w:rsidP="006775AC">
      <w:pPr>
        <w:spacing w:after="0" w:line="240" w:lineRule="auto"/>
        <w:rPr>
          <w:rFonts w:asciiTheme="minorHAnsi" w:eastAsiaTheme="minorHAnsi" w:hAnsiTheme="minorHAnsi" w:cstheme="minorHAnsi"/>
          <w:b/>
          <w:sz w:val="24"/>
          <w:szCs w:val="24"/>
          <w:lang w:val="en-GB"/>
        </w:rPr>
      </w:pPr>
      <w:r>
        <w:rPr>
          <w:rFonts w:cstheme="minorHAnsi"/>
          <w:b/>
          <w:sz w:val="24"/>
          <w:szCs w:val="24"/>
          <w:lang w:val="en-GB"/>
        </w:rPr>
        <w:t>Detaylı Bilgi İçin:</w:t>
      </w:r>
    </w:p>
    <w:p w14:paraId="4CD2B9D4" w14:textId="77777777" w:rsidR="006775AC" w:rsidRDefault="006775AC" w:rsidP="006775AC">
      <w:pPr>
        <w:spacing w:after="0" w:line="240" w:lineRule="auto"/>
        <w:rPr>
          <w:rFonts w:cstheme="minorHAnsi"/>
          <w:b/>
          <w:lang w:val="en-GB"/>
        </w:rPr>
      </w:pPr>
      <w:r>
        <w:rPr>
          <w:rFonts w:cstheme="minorHAnsi"/>
          <w:b/>
          <w:bCs/>
          <w:color w:val="000000"/>
          <w:lang w:val="en-GB"/>
        </w:rPr>
        <w:t>Lorbi PR</w:t>
      </w:r>
    </w:p>
    <w:p w14:paraId="4B2FCD6A" w14:textId="77777777" w:rsidR="006775AC" w:rsidRDefault="006775AC" w:rsidP="006775AC">
      <w:pPr>
        <w:spacing w:after="0" w:line="240" w:lineRule="auto"/>
        <w:jc w:val="both"/>
        <w:rPr>
          <w:rFonts w:cstheme="minorHAnsi"/>
        </w:rPr>
      </w:pPr>
      <w:r>
        <w:rPr>
          <w:rFonts w:cstheme="minorHAnsi"/>
          <w:b/>
          <w:bCs/>
        </w:rPr>
        <w:t>Nurcan Arda</w:t>
      </w:r>
      <w:r>
        <w:rPr>
          <w:rFonts w:cstheme="minorHAnsi"/>
        </w:rPr>
        <w:t xml:space="preserve"> - </w:t>
      </w:r>
      <w:hyperlink r:id="rId8" w:history="1">
        <w:r>
          <w:rPr>
            <w:rStyle w:val="Kpr"/>
            <w:rFonts w:cstheme="minorHAnsi"/>
          </w:rPr>
          <w:t>nurcan.arda@lorbi.com</w:t>
        </w:r>
      </w:hyperlink>
      <w:r>
        <w:rPr>
          <w:rFonts w:cstheme="minorHAnsi"/>
        </w:rPr>
        <w:t xml:space="preserve"> – 0532 768 64 68</w:t>
      </w:r>
    </w:p>
    <w:p w14:paraId="6CA48328" w14:textId="77777777" w:rsidR="00242AFB" w:rsidRDefault="00242AFB" w:rsidP="00242AFB">
      <w:pPr>
        <w:rPr>
          <w:sz w:val="24"/>
          <w:szCs w:val="24"/>
        </w:rPr>
      </w:pPr>
    </w:p>
    <w:p w14:paraId="7E4888FE" w14:textId="77777777" w:rsidR="00242AFB" w:rsidRDefault="00242AFB" w:rsidP="00242AFB"/>
    <w:p w14:paraId="5C3E1BB1" w14:textId="77777777" w:rsidR="00A22E20" w:rsidRPr="00AD7F57" w:rsidRDefault="00A22E20" w:rsidP="00242AFB">
      <w:pPr>
        <w:spacing w:after="0" w:line="340" w:lineRule="atLeast"/>
        <w:jc w:val="center"/>
        <w:rPr>
          <w:rFonts w:cstheme="minorHAnsi"/>
          <w:bCs/>
          <w:color w:val="000000"/>
          <w:sz w:val="24"/>
          <w:szCs w:val="24"/>
        </w:rPr>
      </w:pPr>
    </w:p>
    <w:sectPr w:rsidR="00A22E20" w:rsidRPr="00AD7F57" w:rsidSect="00CC00B2">
      <w:headerReference w:type="even" r:id="rId9"/>
      <w:headerReference w:type="default" r:id="rId10"/>
      <w:footerReference w:type="even" r:id="rId11"/>
      <w:footerReference w:type="default" r:id="rId12"/>
      <w:headerReference w:type="first" r:id="rId13"/>
      <w:footerReference w:type="first" r:id="rId14"/>
      <w:pgSz w:w="11906" w:h="16838"/>
      <w:pgMar w:top="1417" w:right="849" w:bottom="1417" w:left="993" w:header="2211"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B7C8A" w14:textId="77777777" w:rsidR="00020284" w:rsidRDefault="00020284" w:rsidP="00C51AC7">
      <w:pPr>
        <w:spacing w:after="0" w:line="240" w:lineRule="auto"/>
      </w:pPr>
      <w:r>
        <w:separator/>
      </w:r>
    </w:p>
  </w:endnote>
  <w:endnote w:type="continuationSeparator" w:id="0">
    <w:p w14:paraId="36424AF1" w14:textId="77777777" w:rsidR="00020284" w:rsidRDefault="00020284" w:rsidP="00C51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0D34" w14:textId="77777777" w:rsidR="00EE6D26" w:rsidRDefault="00EE6D2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C74F7" w14:textId="77777777" w:rsidR="00C51AC7" w:rsidRDefault="00C51AC7" w:rsidP="007F2E8C">
    <w:pPr>
      <w:pStyle w:val="AltBilgi"/>
      <w:ind w:left="-709" w:right="142" w:firstLine="709"/>
    </w:pPr>
    <w:r>
      <w:rPr>
        <w:noProof/>
        <w:lang w:eastAsia="tr-TR"/>
      </w:rPr>
      <w:drawing>
        <wp:anchor distT="0" distB="0" distL="114300" distR="114300" simplePos="0" relativeHeight="251658240" behindDoc="1" locked="0" layoutInCell="1" allowOverlap="1" wp14:anchorId="2E5D387A" wp14:editId="494C7583">
          <wp:simplePos x="0" y="0"/>
          <wp:positionH relativeFrom="column">
            <wp:posOffset>4765964</wp:posOffset>
          </wp:positionH>
          <wp:positionV relativeFrom="paragraph">
            <wp:posOffset>-567872</wp:posOffset>
          </wp:positionV>
          <wp:extent cx="2148840" cy="1286256"/>
          <wp:effectExtent l="0" t="0" r="3810" b="9525"/>
          <wp:wrapTight wrapText="bothSides">
            <wp:wrapPolygon edited="0">
              <wp:start x="0" y="0"/>
              <wp:lineTo x="0" y="21440"/>
              <wp:lineTo x="21447" y="21440"/>
              <wp:lineTo x="2144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8840" cy="1286256"/>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C6383" w14:textId="77777777" w:rsidR="00EE6D26" w:rsidRDefault="00EE6D2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07A2E" w14:textId="77777777" w:rsidR="00020284" w:rsidRDefault="00020284" w:rsidP="00C51AC7">
      <w:pPr>
        <w:spacing w:after="0" w:line="240" w:lineRule="auto"/>
      </w:pPr>
      <w:r>
        <w:separator/>
      </w:r>
    </w:p>
  </w:footnote>
  <w:footnote w:type="continuationSeparator" w:id="0">
    <w:p w14:paraId="6870E979" w14:textId="77777777" w:rsidR="00020284" w:rsidRDefault="00020284" w:rsidP="00C51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E1DB" w14:textId="77777777" w:rsidR="00EE6D26" w:rsidRDefault="00EE6D2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6BB2" w14:textId="77777777" w:rsidR="00C51AC7" w:rsidRDefault="00C51AC7" w:rsidP="007D2CAC">
    <w:pPr>
      <w:pStyle w:val="stBilgi"/>
      <w:ind w:left="-426"/>
    </w:pPr>
    <w:r>
      <w:rPr>
        <w:noProof/>
        <w:lang w:eastAsia="tr-TR"/>
      </w:rPr>
      <w:drawing>
        <wp:anchor distT="0" distB="0" distL="114300" distR="114300" simplePos="0" relativeHeight="251659264" behindDoc="1" locked="0" layoutInCell="1" allowOverlap="1" wp14:anchorId="569977BD" wp14:editId="589384DF">
          <wp:simplePos x="0" y="0"/>
          <wp:positionH relativeFrom="column">
            <wp:posOffset>-1563370</wp:posOffset>
          </wp:positionH>
          <wp:positionV relativeFrom="paragraph">
            <wp:posOffset>-1842135</wp:posOffset>
          </wp:positionV>
          <wp:extent cx="2667000" cy="1676400"/>
          <wp:effectExtent l="0" t="0" r="0" b="0"/>
          <wp:wrapTight wrapText="bothSides">
            <wp:wrapPolygon edited="0">
              <wp:start x="11726" y="9573"/>
              <wp:lineTo x="11417" y="10800"/>
              <wp:lineTo x="11263" y="13991"/>
              <wp:lineTo x="11263" y="18164"/>
              <wp:lineTo x="18514" y="18164"/>
              <wp:lineTo x="18823" y="17673"/>
              <wp:lineTo x="19749" y="14727"/>
              <wp:lineTo x="20057" y="13009"/>
              <wp:lineTo x="18360" y="11782"/>
              <wp:lineTo x="13731" y="9573"/>
              <wp:lineTo x="11726" y="957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rotWithShape="1">
                  <a:blip r:embed="rId1">
                    <a:extLst>
                      <a:ext uri="{28A0092B-C50C-407E-A947-70E740481C1C}">
                        <a14:useLocalDpi xmlns:a14="http://schemas.microsoft.com/office/drawing/2010/main" val="0"/>
                      </a:ext>
                    </a:extLst>
                  </a:blip>
                  <a:srcRect r="30723" b="22591"/>
                  <a:stretch/>
                </pic:blipFill>
                <pic:spPr bwMode="auto">
                  <a:xfrm>
                    <a:off x="0" y="0"/>
                    <a:ext cx="266700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952C" w14:textId="77777777" w:rsidR="00EE6D26" w:rsidRDefault="00EE6D2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3159C"/>
    <w:multiLevelType w:val="hybridMultilevel"/>
    <w:tmpl w:val="5B74FBE8"/>
    <w:lvl w:ilvl="0" w:tplc="9990A332">
      <w:numFmt w:val="bullet"/>
      <w:lvlText w:val="•"/>
      <w:lvlJc w:val="left"/>
      <w:pPr>
        <w:ind w:left="1080" w:hanging="72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7680982"/>
    <w:multiLevelType w:val="hybridMultilevel"/>
    <w:tmpl w:val="C9F2C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CC611E"/>
    <w:multiLevelType w:val="hybridMultilevel"/>
    <w:tmpl w:val="94505D7A"/>
    <w:lvl w:ilvl="0" w:tplc="96722056">
      <w:start w:val="1"/>
      <w:numFmt w:val="bullet"/>
      <w:lvlText w:val=""/>
      <w:lvlJc w:val="left"/>
      <w:pPr>
        <w:tabs>
          <w:tab w:val="num" w:pos="720"/>
        </w:tabs>
        <w:ind w:left="720" w:hanging="360"/>
      </w:pPr>
      <w:rPr>
        <w:rFonts w:ascii="Wingdings" w:hAnsi="Wingdings" w:hint="default"/>
      </w:rPr>
    </w:lvl>
    <w:lvl w:ilvl="1" w:tplc="DBACD00A" w:tentative="1">
      <w:start w:val="1"/>
      <w:numFmt w:val="bullet"/>
      <w:lvlText w:val=""/>
      <w:lvlJc w:val="left"/>
      <w:pPr>
        <w:tabs>
          <w:tab w:val="num" w:pos="1440"/>
        </w:tabs>
        <w:ind w:left="1440" w:hanging="360"/>
      </w:pPr>
      <w:rPr>
        <w:rFonts w:ascii="Wingdings" w:hAnsi="Wingdings" w:hint="default"/>
      </w:rPr>
    </w:lvl>
    <w:lvl w:ilvl="2" w:tplc="A07080B6" w:tentative="1">
      <w:start w:val="1"/>
      <w:numFmt w:val="bullet"/>
      <w:lvlText w:val=""/>
      <w:lvlJc w:val="left"/>
      <w:pPr>
        <w:tabs>
          <w:tab w:val="num" w:pos="2160"/>
        </w:tabs>
        <w:ind w:left="2160" w:hanging="360"/>
      </w:pPr>
      <w:rPr>
        <w:rFonts w:ascii="Wingdings" w:hAnsi="Wingdings" w:hint="default"/>
      </w:rPr>
    </w:lvl>
    <w:lvl w:ilvl="3" w:tplc="2A961E48" w:tentative="1">
      <w:start w:val="1"/>
      <w:numFmt w:val="bullet"/>
      <w:lvlText w:val=""/>
      <w:lvlJc w:val="left"/>
      <w:pPr>
        <w:tabs>
          <w:tab w:val="num" w:pos="2880"/>
        </w:tabs>
        <w:ind w:left="2880" w:hanging="360"/>
      </w:pPr>
      <w:rPr>
        <w:rFonts w:ascii="Wingdings" w:hAnsi="Wingdings" w:hint="default"/>
      </w:rPr>
    </w:lvl>
    <w:lvl w:ilvl="4" w:tplc="14205452" w:tentative="1">
      <w:start w:val="1"/>
      <w:numFmt w:val="bullet"/>
      <w:lvlText w:val=""/>
      <w:lvlJc w:val="left"/>
      <w:pPr>
        <w:tabs>
          <w:tab w:val="num" w:pos="3600"/>
        </w:tabs>
        <w:ind w:left="3600" w:hanging="360"/>
      </w:pPr>
      <w:rPr>
        <w:rFonts w:ascii="Wingdings" w:hAnsi="Wingdings" w:hint="default"/>
      </w:rPr>
    </w:lvl>
    <w:lvl w:ilvl="5" w:tplc="27A43016" w:tentative="1">
      <w:start w:val="1"/>
      <w:numFmt w:val="bullet"/>
      <w:lvlText w:val=""/>
      <w:lvlJc w:val="left"/>
      <w:pPr>
        <w:tabs>
          <w:tab w:val="num" w:pos="4320"/>
        </w:tabs>
        <w:ind w:left="4320" w:hanging="360"/>
      </w:pPr>
      <w:rPr>
        <w:rFonts w:ascii="Wingdings" w:hAnsi="Wingdings" w:hint="default"/>
      </w:rPr>
    </w:lvl>
    <w:lvl w:ilvl="6" w:tplc="0EA06332" w:tentative="1">
      <w:start w:val="1"/>
      <w:numFmt w:val="bullet"/>
      <w:lvlText w:val=""/>
      <w:lvlJc w:val="left"/>
      <w:pPr>
        <w:tabs>
          <w:tab w:val="num" w:pos="5040"/>
        </w:tabs>
        <w:ind w:left="5040" w:hanging="360"/>
      </w:pPr>
      <w:rPr>
        <w:rFonts w:ascii="Wingdings" w:hAnsi="Wingdings" w:hint="default"/>
      </w:rPr>
    </w:lvl>
    <w:lvl w:ilvl="7" w:tplc="DB4ECEEC" w:tentative="1">
      <w:start w:val="1"/>
      <w:numFmt w:val="bullet"/>
      <w:lvlText w:val=""/>
      <w:lvlJc w:val="left"/>
      <w:pPr>
        <w:tabs>
          <w:tab w:val="num" w:pos="5760"/>
        </w:tabs>
        <w:ind w:left="5760" w:hanging="360"/>
      </w:pPr>
      <w:rPr>
        <w:rFonts w:ascii="Wingdings" w:hAnsi="Wingdings" w:hint="default"/>
      </w:rPr>
    </w:lvl>
    <w:lvl w:ilvl="8" w:tplc="C63ED6DA" w:tentative="1">
      <w:start w:val="1"/>
      <w:numFmt w:val="bullet"/>
      <w:lvlText w:val=""/>
      <w:lvlJc w:val="left"/>
      <w:pPr>
        <w:tabs>
          <w:tab w:val="num" w:pos="6480"/>
        </w:tabs>
        <w:ind w:left="6480" w:hanging="360"/>
      </w:pPr>
      <w:rPr>
        <w:rFonts w:ascii="Wingdings" w:hAnsi="Wingdings" w:hint="default"/>
      </w:rPr>
    </w:lvl>
  </w:abstractNum>
  <w:num w:numId="1" w16cid:durableId="1622568709">
    <w:abstractNumId w:val="1"/>
  </w:num>
  <w:num w:numId="2" w16cid:durableId="336886155">
    <w:abstractNumId w:val="0"/>
  </w:num>
  <w:num w:numId="3" w16cid:durableId="282157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6C3"/>
    <w:rsid w:val="00003F52"/>
    <w:rsid w:val="00020284"/>
    <w:rsid w:val="0002540B"/>
    <w:rsid w:val="000452B6"/>
    <w:rsid w:val="00084454"/>
    <w:rsid w:val="00092849"/>
    <w:rsid w:val="000A046A"/>
    <w:rsid w:val="000A1FD9"/>
    <w:rsid w:val="000A3BDC"/>
    <w:rsid w:val="000B15B3"/>
    <w:rsid w:val="000B7096"/>
    <w:rsid w:val="000C7760"/>
    <w:rsid w:val="000D2D66"/>
    <w:rsid w:val="000D3E31"/>
    <w:rsid w:val="000E1FBE"/>
    <w:rsid w:val="000E30CC"/>
    <w:rsid w:val="000F6CB1"/>
    <w:rsid w:val="001066A3"/>
    <w:rsid w:val="001103DF"/>
    <w:rsid w:val="001127CC"/>
    <w:rsid w:val="001325BC"/>
    <w:rsid w:val="001468F4"/>
    <w:rsid w:val="00155889"/>
    <w:rsid w:val="00160806"/>
    <w:rsid w:val="0016124F"/>
    <w:rsid w:val="00162555"/>
    <w:rsid w:val="00162D61"/>
    <w:rsid w:val="00177337"/>
    <w:rsid w:val="001841FF"/>
    <w:rsid w:val="00193703"/>
    <w:rsid w:val="001967E0"/>
    <w:rsid w:val="001A147D"/>
    <w:rsid w:val="001B3927"/>
    <w:rsid w:val="001C704C"/>
    <w:rsid w:val="001C7CB1"/>
    <w:rsid w:val="001D0DDC"/>
    <w:rsid w:val="001D10E4"/>
    <w:rsid w:val="001D693A"/>
    <w:rsid w:val="001E621C"/>
    <w:rsid w:val="001F20B5"/>
    <w:rsid w:val="001F49E7"/>
    <w:rsid w:val="002049DA"/>
    <w:rsid w:val="002107A5"/>
    <w:rsid w:val="00223C1C"/>
    <w:rsid w:val="00232D86"/>
    <w:rsid w:val="00236B2E"/>
    <w:rsid w:val="00240C48"/>
    <w:rsid w:val="00242AFB"/>
    <w:rsid w:val="00244356"/>
    <w:rsid w:val="00246015"/>
    <w:rsid w:val="0025146A"/>
    <w:rsid w:val="00264C0A"/>
    <w:rsid w:val="002813E9"/>
    <w:rsid w:val="00286FA4"/>
    <w:rsid w:val="00294220"/>
    <w:rsid w:val="0029459C"/>
    <w:rsid w:val="002A1AC8"/>
    <w:rsid w:val="002A7996"/>
    <w:rsid w:val="002D400B"/>
    <w:rsid w:val="002D6E0C"/>
    <w:rsid w:val="002D7835"/>
    <w:rsid w:val="002E3A86"/>
    <w:rsid w:val="00310FD9"/>
    <w:rsid w:val="00315BB3"/>
    <w:rsid w:val="003379DD"/>
    <w:rsid w:val="00350440"/>
    <w:rsid w:val="003833FD"/>
    <w:rsid w:val="003A4012"/>
    <w:rsid w:val="003B1350"/>
    <w:rsid w:val="003B2BF4"/>
    <w:rsid w:val="003D19B4"/>
    <w:rsid w:val="003D7519"/>
    <w:rsid w:val="003D7DDC"/>
    <w:rsid w:val="003E4641"/>
    <w:rsid w:val="003E657A"/>
    <w:rsid w:val="003E7A6E"/>
    <w:rsid w:val="003F45E9"/>
    <w:rsid w:val="00427D0D"/>
    <w:rsid w:val="00435EEE"/>
    <w:rsid w:val="0044001B"/>
    <w:rsid w:val="004549D2"/>
    <w:rsid w:val="00461561"/>
    <w:rsid w:val="00462467"/>
    <w:rsid w:val="004901F8"/>
    <w:rsid w:val="0049651A"/>
    <w:rsid w:val="004A0878"/>
    <w:rsid w:val="004B6CD3"/>
    <w:rsid w:val="004C4E92"/>
    <w:rsid w:val="004D7648"/>
    <w:rsid w:val="004E48FE"/>
    <w:rsid w:val="004E7AFD"/>
    <w:rsid w:val="00523601"/>
    <w:rsid w:val="00540E6D"/>
    <w:rsid w:val="00565D84"/>
    <w:rsid w:val="00566331"/>
    <w:rsid w:val="00570B1D"/>
    <w:rsid w:val="00585596"/>
    <w:rsid w:val="00593746"/>
    <w:rsid w:val="00596A28"/>
    <w:rsid w:val="005A6C34"/>
    <w:rsid w:val="005B4952"/>
    <w:rsid w:val="005C21A9"/>
    <w:rsid w:val="005D5F3D"/>
    <w:rsid w:val="005E1388"/>
    <w:rsid w:val="005E4516"/>
    <w:rsid w:val="005F11BE"/>
    <w:rsid w:val="006006EF"/>
    <w:rsid w:val="00601604"/>
    <w:rsid w:val="006133DF"/>
    <w:rsid w:val="00624B20"/>
    <w:rsid w:val="00646F57"/>
    <w:rsid w:val="00655BBF"/>
    <w:rsid w:val="00663ED4"/>
    <w:rsid w:val="00673C0C"/>
    <w:rsid w:val="00674D22"/>
    <w:rsid w:val="006775AC"/>
    <w:rsid w:val="006777E9"/>
    <w:rsid w:val="00691A6B"/>
    <w:rsid w:val="00695D65"/>
    <w:rsid w:val="006B29C8"/>
    <w:rsid w:val="006C497D"/>
    <w:rsid w:val="006C5E9C"/>
    <w:rsid w:val="006E64DB"/>
    <w:rsid w:val="007003F5"/>
    <w:rsid w:val="00700718"/>
    <w:rsid w:val="00702457"/>
    <w:rsid w:val="0071279B"/>
    <w:rsid w:val="00714CAC"/>
    <w:rsid w:val="00717648"/>
    <w:rsid w:val="00733725"/>
    <w:rsid w:val="0073778F"/>
    <w:rsid w:val="0075701C"/>
    <w:rsid w:val="00762362"/>
    <w:rsid w:val="00762E5A"/>
    <w:rsid w:val="00764785"/>
    <w:rsid w:val="00770109"/>
    <w:rsid w:val="007769E1"/>
    <w:rsid w:val="00781132"/>
    <w:rsid w:val="007958E0"/>
    <w:rsid w:val="007A4803"/>
    <w:rsid w:val="007B13DB"/>
    <w:rsid w:val="007B6F3F"/>
    <w:rsid w:val="007C2D25"/>
    <w:rsid w:val="007C3F3A"/>
    <w:rsid w:val="007D2CAC"/>
    <w:rsid w:val="007D698A"/>
    <w:rsid w:val="007D758C"/>
    <w:rsid w:val="007F2E8C"/>
    <w:rsid w:val="00811840"/>
    <w:rsid w:val="0087112D"/>
    <w:rsid w:val="00871464"/>
    <w:rsid w:val="008778F2"/>
    <w:rsid w:val="00882E9E"/>
    <w:rsid w:val="00890473"/>
    <w:rsid w:val="008A0619"/>
    <w:rsid w:val="008A0CED"/>
    <w:rsid w:val="008B21CE"/>
    <w:rsid w:val="008B2E77"/>
    <w:rsid w:val="008C4944"/>
    <w:rsid w:val="008D023C"/>
    <w:rsid w:val="008F2FC9"/>
    <w:rsid w:val="008F7443"/>
    <w:rsid w:val="009047CF"/>
    <w:rsid w:val="00905A3F"/>
    <w:rsid w:val="009162B9"/>
    <w:rsid w:val="009212FB"/>
    <w:rsid w:val="00952561"/>
    <w:rsid w:val="00964F05"/>
    <w:rsid w:val="009B2C2D"/>
    <w:rsid w:val="009E7D76"/>
    <w:rsid w:val="00A11140"/>
    <w:rsid w:val="00A15F35"/>
    <w:rsid w:val="00A166C0"/>
    <w:rsid w:val="00A22E20"/>
    <w:rsid w:val="00A275C5"/>
    <w:rsid w:val="00A45D6B"/>
    <w:rsid w:val="00A45F39"/>
    <w:rsid w:val="00A51260"/>
    <w:rsid w:val="00A85FBD"/>
    <w:rsid w:val="00A86358"/>
    <w:rsid w:val="00A905EA"/>
    <w:rsid w:val="00AD7F57"/>
    <w:rsid w:val="00AE094C"/>
    <w:rsid w:val="00AE64BF"/>
    <w:rsid w:val="00B01AE5"/>
    <w:rsid w:val="00B339F3"/>
    <w:rsid w:val="00B46075"/>
    <w:rsid w:val="00B84163"/>
    <w:rsid w:val="00B8421A"/>
    <w:rsid w:val="00B8738A"/>
    <w:rsid w:val="00BB11E5"/>
    <w:rsid w:val="00BB3DFE"/>
    <w:rsid w:val="00BC2787"/>
    <w:rsid w:val="00BC61D7"/>
    <w:rsid w:val="00BC7563"/>
    <w:rsid w:val="00BF1443"/>
    <w:rsid w:val="00BF6BCB"/>
    <w:rsid w:val="00C05511"/>
    <w:rsid w:val="00C10326"/>
    <w:rsid w:val="00C253EC"/>
    <w:rsid w:val="00C25D0B"/>
    <w:rsid w:val="00C34023"/>
    <w:rsid w:val="00C51AC7"/>
    <w:rsid w:val="00C5291F"/>
    <w:rsid w:val="00C6443E"/>
    <w:rsid w:val="00C710DF"/>
    <w:rsid w:val="00C7723E"/>
    <w:rsid w:val="00C9365B"/>
    <w:rsid w:val="00CA33BD"/>
    <w:rsid w:val="00CB37D6"/>
    <w:rsid w:val="00CB42BB"/>
    <w:rsid w:val="00CC00B2"/>
    <w:rsid w:val="00CC020A"/>
    <w:rsid w:val="00CC0E2B"/>
    <w:rsid w:val="00CE5D3E"/>
    <w:rsid w:val="00CF6DB1"/>
    <w:rsid w:val="00D007AA"/>
    <w:rsid w:val="00D05ED1"/>
    <w:rsid w:val="00D14950"/>
    <w:rsid w:val="00D47177"/>
    <w:rsid w:val="00D51E79"/>
    <w:rsid w:val="00D729A9"/>
    <w:rsid w:val="00D75430"/>
    <w:rsid w:val="00D76409"/>
    <w:rsid w:val="00D773BB"/>
    <w:rsid w:val="00D776C3"/>
    <w:rsid w:val="00D8655E"/>
    <w:rsid w:val="00D97329"/>
    <w:rsid w:val="00DA25EA"/>
    <w:rsid w:val="00DA2D79"/>
    <w:rsid w:val="00DA7181"/>
    <w:rsid w:val="00DD4B83"/>
    <w:rsid w:val="00DD5496"/>
    <w:rsid w:val="00E02D02"/>
    <w:rsid w:val="00E03165"/>
    <w:rsid w:val="00E03EE6"/>
    <w:rsid w:val="00E1040A"/>
    <w:rsid w:val="00E17091"/>
    <w:rsid w:val="00E41017"/>
    <w:rsid w:val="00E441BE"/>
    <w:rsid w:val="00E46766"/>
    <w:rsid w:val="00E4785B"/>
    <w:rsid w:val="00E7729B"/>
    <w:rsid w:val="00E82832"/>
    <w:rsid w:val="00E8696C"/>
    <w:rsid w:val="00EB4BAA"/>
    <w:rsid w:val="00EB65C0"/>
    <w:rsid w:val="00EC6513"/>
    <w:rsid w:val="00EC7BE8"/>
    <w:rsid w:val="00ED26F3"/>
    <w:rsid w:val="00EE3A82"/>
    <w:rsid w:val="00EE47D3"/>
    <w:rsid w:val="00EE6D26"/>
    <w:rsid w:val="00F11E35"/>
    <w:rsid w:val="00F1555D"/>
    <w:rsid w:val="00F2362B"/>
    <w:rsid w:val="00F356E4"/>
    <w:rsid w:val="00F63D88"/>
    <w:rsid w:val="00F65CA6"/>
    <w:rsid w:val="00F711DA"/>
    <w:rsid w:val="00F72664"/>
    <w:rsid w:val="00F7271C"/>
    <w:rsid w:val="00F740B5"/>
    <w:rsid w:val="00F82B29"/>
    <w:rsid w:val="00FA3660"/>
    <w:rsid w:val="00FB37DB"/>
    <w:rsid w:val="00FB65B3"/>
    <w:rsid w:val="00FD291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A16D9"/>
  <w15:chartTrackingRefBased/>
  <w15:docId w15:val="{F90C60A1-A351-4C97-8CEC-41357DE7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329"/>
    <w:pPr>
      <w:spacing w:after="200" w:line="276" w:lineRule="auto"/>
    </w:pPr>
    <w:rPr>
      <w:rFonts w:ascii="Calibri" w:eastAsia="Calibri" w:hAnsi="Calibri" w:cs="Times New Roman"/>
    </w:rPr>
  </w:style>
  <w:style w:type="paragraph" w:styleId="Balk3">
    <w:name w:val="heading 3"/>
    <w:basedOn w:val="Normal"/>
    <w:link w:val="Balk3Char"/>
    <w:uiPriority w:val="9"/>
    <w:qFormat/>
    <w:rsid w:val="00BC61D7"/>
    <w:pPr>
      <w:spacing w:before="100" w:beforeAutospacing="1" w:after="100" w:afterAutospacing="1" w:line="240" w:lineRule="auto"/>
      <w:outlineLvl w:val="2"/>
    </w:pPr>
    <w:rPr>
      <w:rFonts w:ascii="Times New Roman" w:eastAsia="Times New Roman" w:hAnsi="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51AC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51AC7"/>
  </w:style>
  <w:style w:type="paragraph" w:styleId="AltBilgi">
    <w:name w:val="footer"/>
    <w:basedOn w:val="Normal"/>
    <w:link w:val="AltBilgiChar"/>
    <w:uiPriority w:val="99"/>
    <w:unhideWhenUsed/>
    <w:rsid w:val="00C51AC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51AC7"/>
  </w:style>
  <w:style w:type="character" w:styleId="Gl">
    <w:name w:val="Strong"/>
    <w:basedOn w:val="VarsaylanParagrafYazTipi"/>
    <w:uiPriority w:val="22"/>
    <w:qFormat/>
    <w:rsid w:val="007D2CAC"/>
    <w:rPr>
      <w:b/>
      <w:bCs/>
    </w:rPr>
  </w:style>
  <w:style w:type="paragraph" w:styleId="BalonMetni">
    <w:name w:val="Balloon Text"/>
    <w:basedOn w:val="Normal"/>
    <w:link w:val="BalonMetniChar"/>
    <w:uiPriority w:val="99"/>
    <w:semiHidden/>
    <w:unhideWhenUsed/>
    <w:rsid w:val="007D2CA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2CAC"/>
    <w:rPr>
      <w:rFonts w:ascii="Segoe UI" w:hAnsi="Segoe UI" w:cs="Segoe UI"/>
      <w:sz w:val="18"/>
      <w:szCs w:val="18"/>
    </w:rPr>
  </w:style>
  <w:style w:type="paragraph" w:styleId="AralkYok">
    <w:name w:val="No Spacing"/>
    <w:uiPriority w:val="99"/>
    <w:qFormat/>
    <w:rsid w:val="00D97329"/>
    <w:pPr>
      <w:spacing w:after="0" w:line="240" w:lineRule="auto"/>
    </w:pPr>
    <w:rPr>
      <w:rFonts w:ascii="Calibri" w:eastAsia="Calibri" w:hAnsi="Calibri" w:cs="Times New Roman"/>
    </w:rPr>
  </w:style>
  <w:style w:type="paragraph" w:styleId="ListeParagraf">
    <w:name w:val="List Paragraph"/>
    <w:basedOn w:val="Normal"/>
    <w:link w:val="ListeParagrafChar"/>
    <w:uiPriority w:val="34"/>
    <w:qFormat/>
    <w:rsid w:val="00D97329"/>
    <w:pPr>
      <w:ind w:left="720"/>
      <w:contextualSpacing/>
    </w:pPr>
  </w:style>
  <w:style w:type="character" w:customStyle="1" w:styleId="GvdeMetniChar">
    <w:name w:val="Gövde Metni Char"/>
    <w:basedOn w:val="VarsaylanParagrafYazTipi"/>
    <w:link w:val="GvdeMetni"/>
    <w:qFormat/>
    <w:rsid w:val="0002540B"/>
    <w:rPr>
      <w:rFonts w:ascii="Times New Roman" w:eastAsia="Times New Roman" w:hAnsi="Times New Roman" w:cs="Times New Roman"/>
      <w:sz w:val="32"/>
      <w:szCs w:val="20"/>
      <w:lang w:val="en-AU"/>
    </w:rPr>
  </w:style>
  <w:style w:type="paragraph" w:styleId="GvdeMetni">
    <w:name w:val="Body Text"/>
    <w:basedOn w:val="Normal"/>
    <w:link w:val="GvdeMetniChar"/>
    <w:rsid w:val="0002540B"/>
    <w:pPr>
      <w:spacing w:after="0" w:line="240" w:lineRule="auto"/>
    </w:pPr>
    <w:rPr>
      <w:rFonts w:ascii="Times New Roman" w:eastAsia="Times New Roman" w:hAnsi="Times New Roman"/>
      <w:sz w:val="32"/>
      <w:szCs w:val="20"/>
      <w:lang w:val="en-AU"/>
    </w:rPr>
  </w:style>
  <w:style w:type="character" w:customStyle="1" w:styleId="GvdeMetniChar1">
    <w:name w:val="Gövde Metni Char1"/>
    <w:basedOn w:val="VarsaylanParagrafYazTipi"/>
    <w:uiPriority w:val="99"/>
    <w:semiHidden/>
    <w:rsid w:val="0002540B"/>
    <w:rPr>
      <w:rFonts w:ascii="Calibri" w:eastAsia="Calibri" w:hAnsi="Calibri" w:cs="Times New Roman"/>
    </w:rPr>
  </w:style>
  <w:style w:type="character" w:customStyle="1" w:styleId="ListeParagrafChar">
    <w:name w:val="Liste Paragraf Char"/>
    <w:link w:val="ListeParagraf"/>
    <w:uiPriority w:val="34"/>
    <w:qFormat/>
    <w:locked/>
    <w:rsid w:val="0002540B"/>
    <w:rPr>
      <w:rFonts w:ascii="Calibri" w:eastAsia="Calibri" w:hAnsi="Calibri" w:cs="Times New Roman"/>
    </w:rPr>
  </w:style>
  <w:style w:type="character" w:customStyle="1" w:styleId="Balk3Char">
    <w:name w:val="Başlık 3 Char"/>
    <w:basedOn w:val="VarsaylanParagrafYazTipi"/>
    <w:link w:val="Balk3"/>
    <w:uiPriority w:val="9"/>
    <w:rsid w:val="00BC61D7"/>
    <w:rPr>
      <w:rFonts w:ascii="Times New Roman" w:eastAsia="Times New Roman" w:hAnsi="Times New Roman" w:cs="Times New Roman"/>
      <w:b/>
      <w:bCs/>
      <w:sz w:val="27"/>
      <w:szCs w:val="27"/>
      <w:lang w:eastAsia="tr-TR"/>
    </w:rPr>
  </w:style>
  <w:style w:type="character" w:styleId="Kpr">
    <w:name w:val="Hyperlink"/>
    <w:basedOn w:val="VarsaylanParagrafYazTipi"/>
    <w:uiPriority w:val="99"/>
    <w:unhideWhenUsed/>
    <w:rsid w:val="005D5F3D"/>
    <w:rPr>
      <w:color w:val="0563C1" w:themeColor="hyperlink"/>
      <w:u w:val="single"/>
    </w:rPr>
  </w:style>
  <w:style w:type="character" w:styleId="zmlenmeyenBahsetme">
    <w:name w:val="Unresolved Mention"/>
    <w:basedOn w:val="VarsaylanParagrafYazTipi"/>
    <w:uiPriority w:val="99"/>
    <w:semiHidden/>
    <w:unhideWhenUsed/>
    <w:rsid w:val="009B2C2D"/>
    <w:rPr>
      <w:color w:val="605E5C"/>
      <w:shd w:val="clear" w:color="auto" w:fill="E1DFDD"/>
    </w:rPr>
  </w:style>
  <w:style w:type="character" w:styleId="AklamaBavurusu">
    <w:name w:val="annotation reference"/>
    <w:basedOn w:val="VarsaylanParagrafYazTipi"/>
    <w:uiPriority w:val="99"/>
    <w:semiHidden/>
    <w:unhideWhenUsed/>
    <w:rsid w:val="000E1FBE"/>
    <w:rPr>
      <w:sz w:val="16"/>
      <w:szCs w:val="16"/>
    </w:rPr>
  </w:style>
  <w:style w:type="paragraph" w:styleId="AklamaMetni">
    <w:name w:val="annotation text"/>
    <w:basedOn w:val="Normal"/>
    <w:link w:val="AklamaMetniChar"/>
    <w:uiPriority w:val="99"/>
    <w:semiHidden/>
    <w:unhideWhenUsed/>
    <w:rsid w:val="000E1FB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E1FBE"/>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0E1FBE"/>
    <w:rPr>
      <w:b/>
      <w:bCs/>
    </w:rPr>
  </w:style>
  <w:style w:type="character" w:customStyle="1" w:styleId="AklamaKonusuChar">
    <w:name w:val="Açıklama Konusu Char"/>
    <w:basedOn w:val="AklamaMetniChar"/>
    <w:link w:val="AklamaKonusu"/>
    <w:uiPriority w:val="99"/>
    <w:semiHidden/>
    <w:rsid w:val="000E1FBE"/>
    <w:rPr>
      <w:rFonts w:ascii="Calibri" w:eastAsia="Calibri" w:hAnsi="Calibri" w:cs="Times New Roman"/>
      <w:b/>
      <w:bCs/>
      <w:sz w:val="20"/>
      <w:szCs w:val="20"/>
    </w:rPr>
  </w:style>
  <w:style w:type="paragraph" w:styleId="Dzeltme">
    <w:name w:val="Revision"/>
    <w:hidden/>
    <w:uiPriority w:val="99"/>
    <w:semiHidden/>
    <w:rsid w:val="0076236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78436">
      <w:bodyDiv w:val="1"/>
      <w:marLeft w:val="0"/>
      <w:marRight w:val="0"/>
      <w:marTop w:val="0"/>
      <w:marBottom w:val="0"/>
      <w:divBdr>
        <w:top w:val="none" w:sz="0" w:space="0" w:color="auto"/>
        <w:left w:val="none" w:sz="0" w:space="0" w:color="auto"/>
        <w:bottom w:val="none" w:sz="0" w:space="0" w:color="auto"/>
        <w:right w:val="none" w:sz="0" w:space="0" w:color="auto"/>
      </w:divBdr>
    </w:div>
    <w:div w:id="295062999">
      <w:bodyDiv w:val="1"/>
      <w:marLeft w:val="0"/>
      <w:marRight w:val="0"/>
      <w:marTop w:val="0"/>
      <w:marBottom w:val="0"/>
      <w:divBdr>
        <w:top w:val="none" w:sz="0" w:space="0" w:color="auto"/>
        <w:left w:val="none" w:sz="0" w:space="0" w:color="auto"/>
        <w:bottom w:val="none" w:sz="0" w:space="0" w:color="auto"/>
        <w:right w:val="none" w:sz="0" w:space="0" w:color="auto"/>
      </w:divBdr>
    </w:div>
    <w:div w:id="850215974">
      <w:bodyDiv w:val="1"/>
      <w:marLeft w:val="0"/>
      <w:marRight w:val="0"/>
      <w:marTop w:val="0"/>
      <w:marBottom w:val="0"/>
      <w:divBdr>
        <w:top w:val="none" w:sz="0" w:space="0" w:color="auto"/>
        <w:left w:val="none" w:sz="0" w:space="0" w:color="auto"/>
        <w:bottom w:val="none" w:sz="0" w:space="0" w:color="auto"/>
        <w:right w:val="none" w:sz="0" w:space="0" w:color="auto"/>
      </w:divBdr>
    </w:div>
    <w:div w:id="976833063">
      <w:bodyDiv w:val="1"/>
      <w:marLeft w:val="0"/>
      <w:marRight w:val="0"/>
      <w:marTop w:val="0"/>
      <w:marBottom w:val="0"/>
      <w:divBdr>
        <w:top w:val="none" w:sz="0" w:space="0" w:color="auto"/>
        <w:left w:val="none" w:sz="0" w:space="0" w:color="auto"/>
        <w:bottom w:val="none" w:sz="0" w:space="0" w:color="auto"/>
        <w:right w:val="none" w:sz="0" w:space="0" w:color="auto"/>
      </w:divBdr>
    </w:div>
    <w:div w:id="1036812192">
      <w:bodyDiv w:val="1"/>
      <w:marLeft w:val="0"/>
      <w:marRight w:val="0"/>
      <w:marTop w:val="0"/>
      <w:marBottom w:val="0"/>
      <w:divBdr>
        <w:top w:val="none" w:sz="0" w:space="0" w:color="auto"/>
        <w:left w:val="none" w:sz="0" w:space="0" w:color="auto"/>
        <w:bottom w:val="none" w:sz="0" w:space="0" w:color="auto"/>
        <w:right w:val="none" w:sz="0" w:space="0" w:color="auto"/>
      </w:divBdr>
    </w:div>
    <w:div w:id="1187250301">
      <w:bodyDiv w:val="1"/>
      <w:marLeft w:val="0"/>
      <w:marRight w:val="0"/>
      <w:marTop w:val="0"/>
      <w:marBottom w:val="0"/>
      <w:divBdr>
        <w:top w:val="none" w:sz="0" w:space="0" w:color="auto"/>
        <w:left w:val="none" w:sz="0" w:space="0" w:color="auto"/>
        <w:bottom w:val="none" w:sz="0" w:space="0" w:color="auto"/>
        <w:right w:val="none" w:sz="0" w:space="0" w:color="auto"/>
      </w:divBdr>
    </w:div>
    <w:div w:id="1223755727">
      <w:bodyDiv w:val="1"/>
      <w:marLeft w:val="0"/>
      <w:marRight w:val="0"/>
      <w:marTop w:val="0"/>
      <w:marBottom w:val="0"/>
      <w:divBdr>
        <w:top w:val="none" w:sz="0" w:space="0" w:color="auto"/>
        <w:left w:val="none" w:sz="0" w:space="0" w:color="auto"/>
        <w:bottom w:val="none" w:sz="0" w:space="0" w:color="auto"/>
        <w:right w:val="none" w:sz="0" w:space="0" w:color="auto"/>
      </w:divBdr>
    </w:div>
    <w:div w:id="1443496124">
      <w:bodyDiv w:val="1"/>
      <w:marLeft w:val="0"/>
      <w:marRight w:val="0"/>
      <w:marTop w:val="0"/>
      <w:marBottom w:val="0"/>
      <w:divBdr>
        <w:top w:val="none" w:sz="0" w:space="0" w:color="auto"/>
        <w:left w:val="none" w:sz="0" w:space="0" w:color="auto"/>
        <w:bottom w:val="none" w:sz="0" w:space="0" w:color="auto"/>
        <w:right w:val="none" w:sz="0" w:space="0" w:color="auto"/>
      </w:divBdr>
    </w:div>
    <w:div w:id="1499543337">
      <w:bodyDiv w:val="1"/>
      <w:marLeft w:val="0"/>
      <w:marRight w:val="0"/>
      <w:marTop w:val="0"/>
      <w:marBottom w:val="0"/>
      <w:divBdr>
        <w:top w:val="none" w:sz="0" w:space="0" w:color="auto"/>
        <w:left w:val="none" w:sz="0" w:space="0" w:color="auto"/>
        <w:bottom w:val="none" w:sz="0" w:space="0" w:color="auto"/>
        <w:right w:val="none" w:sz="0" w:space="0" w:color="auto"/>
      </w:divBdr>
    </w:div>
    <w:div w:id="1771924449">
      <w:bodyDiv w:val="1"/>
      <w:marLeft w:val="0"/>
      <w:marRight w:val="0"/>
      <w:marTop w:val="0"/>
      <w:marBottom w:val="0"/>
      <w:divBdr>
        <w:top w:val="none" w:sz="0" w:space="0" w:color="auto"/>
        <w:left w:val="none" w:sz="0" w:space="0" w:color="auto"/>
        <w:bottom w:val="none" w:sz="0" w:space="0" w:color="auto"/>
        <w:right w:val="none" w:sz="0" w:space="0" w:color="auto"/>
      </w:divBdr>
    </w:div>
    <w:div w:id="1861553911">
      <w:bodyDiv w:val="1"/>
      <w:marLeft w:val="0"/>
      <w:marRight w:val="0"/>
      <w:marTop w:val="0"/>
      <w:marBottom w:val="0"/>
      <w:divBdr>
        <w:top w:val="none" w:sz="0" w:space="0" w:color="auto"/>
        <w:left w:val="none" w:sz="0" w:space="0" w:color="auto"/>
        <w:bottom w:val="none" w:sz="0" w:space="0" w:color="auto"/>
        <w:right w:val="none" w:sz="0" w:space="0" w:color="auto"/>
      </w:divBdr>
    </w:div>
    <w:div w:id="210606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can.arda@lorbi.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1E97B-1ADA-044C-9D7E-107D07052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620</Words>
  <Characters>3540</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Erdal</dc:creator>
  <cp:keywords/>
  <dc:description/>
  <cp:lastModifiedBy>User</cp:lastModifiedBy>
  <cp:revision>9</cp:revision>
  <cp:lastPrinted>2023-06-13T13:36:00Z</cp:lastPrinted>
  <dcterms:created xsi:type="dcterms:W3CDTF">2023-07-26T07:20:00Z</dcterms:created>
  <dcterms:modified xsi:type="dcterms:W3CDTF">2023-07-27T13:48:00Z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PropertyName">
    <vt:lpwstr>3265DAC8-E08B-44A1-BADC-2164496259F8</vt:lpwstr>
  </property>
  <property fmtid="{D5CDD505-2E9C-101B-9397-08002B2CF9AE}" pid="3" name="VeriketClassification">
    <vt:lpwstr>A5BC3CFD-4D51-461E-B5F0-D84C6FA67A36</vt:lpwstr>
  </property>
  <property fmtid="{D5CDD505-2E9C-101B-9397-08002B2CF9AE}" pid="4" name="SensitivityPersonalDatasPropertyName">
    <vt:lpwstr>Not File Props</vt:lpwstr>
  </property>
  <property fmtid="{D5CDD505-2E9C-101B-9397-08002B2CF9AE}" pid="5" name="SensitivityApprovedContentPropertyName">
    <vt:lpwstr>Not File Props</vt:lpwstr>
  </property>
  <property fmtid="{D5CDD505-2E9C-101B-9397-08002B2CF9AE}" pid="6" name="SensitivityCanExportContentPropertyName">
    <vt:lpwstr>Not File Props</vt:lpwstr>
  </property>
  <property fmtid="{D5CDD505-2E9C-101B-9397-08002B2CF9AE}" pid="7" name="SensitivityDataRetentionPeriodPropertyName">
    <vt:lpwstr>Not File Props</vt:lpwstr>
  </property>
</Properties>
</file>